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5AB0" w14:textId="1950679C" w:rsidR="003F7031" w:rsidRPr="00ED1555" w:rsidRDefault="003F7031" w:rsidP="006E5456">
      <w:pPr>
        <w:spacing w:after="213"/>
        <w:rPr>
          <w:b/>
          <w:color w:val="181717"/>
          <w:sz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088"/>
        <w:gridCol w:w="4359"/>
      </w:tblGrid>
      <w:tr w:rsidR="00C4568C" w:rsidRPr="00ED1555" w14:paraId="695D60BD" w14:textId="77777777" w:rsidTr="00B41146">
        <w:tc>
          <w:tcPr>
            <w:tcW w:w="5609" w:type="dxa"/>
          </w:tcPr>
          <w:p w14:paraId="4F0984B2" w14:textId="18F34CFD" w:rsidR="00C4568C" w:rsidRPr="00807366" w:rsidRDefault="002320C5">
            <w:pPr>
              <w:spacing w:after="213"/>
              <w:rPr>
                <w:b/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>ACTIVE</w:t>
            </w:r>
            <w:r w:rsidR="00C4568C" w:rsidRPr="00807366">
              <w:rPr>
                <w:color w:val="181717"/>
                <w:szCs w:val="22"/>
              </w:rPr>
              <w:t xml:space="preserve"> MEMBER</w:t>
            </w:r>
          </w:p>
        </w:tc>
        <w:tc>
          <w:tcPr>
            <w:tcW w:w="3838" w:type="dxa"/>
          </w:tcPr>
          <w:p w14:paraId="15CCF11B" w14:textId="77777777" w:rsidR="002320C5" w:rsidRPr="00807366" w:rsidRDefault="00C4568C" w:rsidP="00C4568C">
            <w:pPr>
              <w:spacing w:after="12" w:line="248" w:lineRule="auto"/>
              <w:ind w:right="107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NCBA members will automatically </w:t>
            </w:r>
            <w:proofErr w:type="gramStart"/>
            <w:r w:rsidRPr="00807366">
              <w:rPr>
                <w:color w:val="181717"/>
                <w:szCs w:val="22"/>
              </w:rPr>
              <w:t>be placed</w:t>
            </w:r>
            <w:proofErr w:type="gramEnd"/>
            <w:r w:rsidRPr="00807366">
              <w:rPr>
                <w:color w:val="181717"/>
                <w:szCs w:val="22"/>
              </w:rPr>
              <w:t xml:space="preserve"> into the Regular Member Category unless they meet the requirements of another category and have BOD approval as required by NBCA By-Laws. Member </w:t>
            </w:r>
          </w:p>
          <w:p w14:paraId="2685C7E5" w14:textId="77777777" w:rsidR="002320C5" w:rsidRPr="00807366" w:rsidRDefault="002320C5" w:rsidP="006E5456">
            <w:pPr>
              <w:spacing w:after="12" w:line="240" w:lineRule="auto"/>
              <w:ind w:right="107"/>
              <w:rPr>
                <w:color w:val="181717"/>
                <w:szCs w:val="22"/>
              </w:rPr>
            </w:pPr>
          </w:p>
          <w:p w14:paraId="1076FC16" w14:textId="2C87BA27" w:rsidR="00C4568C" w:rsidRPr="00807366" w:rsidRDefault="00C4568C" w:rsidP="006E5456">
            <w:pPr>
              <w:spacing w:after="12" w:line="248" w:lineRule="auto"/>
              <w:ind w:right="107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Fees increase </w:t>
            </w:r>
            <w:r w:rsidR="002320C5" w:rsidRPr="00807366">
              <w:rPr>
                <w:color w:val="181717"/>
                <w:szCs w:val="22"/>
              </w:rPr>
              <w:t xml:space="preserve">incrementally </w:t>
            </w:r>
            <w:r w:rsidRPr="00807366">
              <w:rPr>
                <w:color w:val="181717"/>
                <w:szCs w:val="22"/>
              </w:rPr>
              <w:t xml:space="preserve">from </w:t>
            </w:r>
            <w:r w:rsidR="002320C5" w:rsidRPr="00807366">
              <w:rPr>
                <w:color w:val="181717"/>
                <w:szCs w:val="22"/>
              </w:rPr>
              <w:t xml:space="preserve">year 1 until year </w:t>
            </w:r>
            <w:r w:rsidR="00772296" w:rsidRPr="00807366">
              <w:rPr>
                <w:color w:val="181717"/>
                <w:szCs w:val="22"/>
              </w:rPr>
              <w:t>4, at</w:t>
            </w:r>
            <w:r w:rsidR="002320C5" w:rsidRPr="00807366">
              <w:rPr>
                <w:color w:val="181717"/>
                <w:szCs w:val="22"/>
              </w:rPr>
              <w:t xml:space="preserve"> which time they will remain consistent.</w:t>
            </w:r>
          </w:p>
          <w:p w14:paraId="3B34884A" w14:textId="009EEAEE" w:rsidR="006E5456" w:rsidRPr="00807366" w:rsidRDefault="006E5456" w:rsidP="006E5456">
            <w:pPr>
              <w:spacing w:after="12" w:line="248" w:lineRule="auto"/>
              <w:ind w:right="107"/>
              <w:rPr>
                <w:szCs w:val="22"/>
              </w:rPr>
            </w:pPr>
          </w:p>
        </w:tc>
      </w:tr>
      <w:tr w:rsidR="00C4568C" w:rsidRPr="00ED1555" w14:paraId="7FB104E8" w14:textId="77777777" w:rsidTr="00B41146">
        <w:tc>
          <w:tcPr>
            <w:tcW w:w="5609" w:type="dxa"/>
          </w:tcPr>
          <w:p w14:paraId="3E55150B" w14:textId="57A5416B" w:rsidR="00C4568C" w:rsidRPr="00807366" w:rsidRDefault="00C4568C">
            <w:pPr>
              <w:spacing w:after="213"/>
              <w:rPr>
                <w:b/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>PART TIME MEMBER</w:t>
            </w:r>
          </w:p>
        </w:tc>
        <w:tc>
          <w:tcPr>
            <w:tcW w:w="3838" w:type="dxa"/>
          </w:tcPr>
          <w:p w14:paraId="324CC06C" w14:textId="3F69E269" w:rsidR="002320C5" w:rsidRDefault="00C4568C" w:rsidP="00B41146">
            <w:pPr>
              <w:spacing w:line="240" w:lineRule="auto"/>
              <w:ind w:right="108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An NBCA MEMBER who works no more than </w:t>
            </w:r>
            <w:r w:rsidR="00772296" w:rsidRPr="00807366">
              <w:rPr>
                <w:color w:val="181717"/>
                <w:szCs w:val="22"/>
              </w:rPr>
              <w:t>12</w:t>
            </w:r>
            <w:r w:rsidR="00B41146">
              <w:rPr>
                <w:color w:val="181717"/>
                <w:szCs w:val="22"/>
              </w:rPr>
              <w:t xml:space="preserve"> </w:t>
            </w:r>
            <w:r w:rsidRPr="00807366">
              <w:rPr>
                <w:color w:val="181717"/>
                <w:szCs w:val="22"/>
              </w:rPr>
              <w:t xml:space="preserve">hours per week, during which he/she sees less than 50 </w:t>
            </w:r>
            <w:r w:rsidR="00B41146" w:rsidRPr="00807366">
              <w:rPr>
                <w:color w:val="181717"/>
                <w:szCs w:val="22"/>
              </w:rPr>
              <w:t>patients,</w:t>
            </w:r>
            <w:r w:rsidR="002320C5" w:rsidRPr="00807366">
              <w:rPr>
                <w:color w:val="181717"/>
                <w:szCs w:val="22"/>
              </w:rPr>
              <w:t xml:space="preserve"> may </w:t>
            </w:r>
            <w:proofErr w:type="gramStart"/>
            <w:r w:rsidR="002320C5" w:rsidRPr="00807366">
              <w:rPr>
                <w:color w:val="181717"/>
                <w:szCs w:val="22"/>
              </w:rPr>
              <w:t>be considered</w:t>
            </w:r>
            <w:proofErr w:type="gramEnd"/>
            <w:r w:rsidR="002320C5" w:rsidRPr="00807366">
              <w:rPr>
                <w:color w:val="181717"/>
                <w:szCs w:val="22"/>
              </w:rPr>
              <w:t xml:space="preserve"> </w:t>
            </w:r>
            <w:r w:rsidR="00772296" w:rsidRPr="00807366">
              <w:rPr>
                <w:color w:val="181717"/>
                <w:szCs w:val="22"/>
              </w:rPr>
              <w:t>part-time</w:t>
            </w:r>
            <w:r w:rsidR="002320C5" w:rsidRPr="00807366">
              <w:rPr>
                <w:color w:val="181717"/>
                <w:szCs w:val="22"/>
              </w:rPr>
              <w:t xml:space="preserve"> with reduced fees</w:t>
            </w:r>
            <w:r w:rsidRPr="00807366">
              <w:rPr>
                <w:color w:val="181717"/>
                <w:szCs w:val="22"/>
              </w:rPr>
              <w:t xml:space="preserve">. (Requires approval). </w:t>
            </w:r>
          </w:p>
          <w:p w14:paraId="472AC2A8" w14:textId="77777777" w:rsidR="00B41146" w:rsidRPr="00807366" w:rsidRDefault="00B41146" w:rsidP="00B41146">
            <w:pPr>
              <w:spacing w:line="240" w:lineRule="auto"/>
              <w:ind w:right="108"/>
              <w:rPr>
                <w:color w:val="181717"/>
                <w:szCs w:val="22"/>
              </w:rPr>
            </w:pPr>
          </w:p>
          <w:p w14:paraId="61150D6D" w14:textId="283EAFE4" w:rsidR="002320C5" w:rsidRPr="00807366" w:rsidRDefault="002320C5" w:rsidP="002320C5">
            <w:pPr>
              <w:spacing w:after="485" w:line="240" w:lineRule="auto"/>
              <w:ind w:right="107"/>
              <w:rPr>
                <w:b/>
                <w:bCs/>
                <w:color w:val="181717"/>
                <w:szCs w:val="22"/>
              </w:rPr>
            </w:pPr>
            <w:hyperlink r:id="rId10" w:history="1">
              <w:r w:rsidRPr="00807366">
                <w:rPr>
                  <w:rStyle w:val="Hyperlink"/>
                  <w:b/>
                  <w:bCs/>
                  <w:szCs w:val="22"/>
                </w:rPr>
                <w:t>Part-Time Application</w:t>
              </w:r>
            </w:hyperlink>
          </w:p>
        </w:tc>
      </w:tr>
      <w:tr w:rsidR="00C4568C" w:rsidRPr="00ED1555" w14:paraId="43D61295" w14:textId="77777777" w:rsidTr="00B41146">
        <w:trPr>
          <w:trHeight w:val="4139"/>
        </w:trPr>
        <w:tc>
          <w:tcPr>
            <w:tcW w:w="5609" w:type="dxa"/>
          </w:tcPr>
          <w:p w14:paraId="4651ADDB" w14:textId="77777777" w:rsidR="00C4568C" w:rsidRPr="00807366" w:rsidRDefault="00C4568C" w:rsidP="00C4568C">
            <w:pPr>
              <w:spacing w:after="485" w:line="248" w:lineRule="auto"/>
              <w:ind w:left="3324" w:right="107" w:hanging="3324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LEAVE OF ABSENCE </w:t>
            </w:r>
          </w:p>
          <w:p w14:paraId="57063933" w14:textId="19B468EB" w:rsidR="00C4568C" w:rsidRPr="00807366" w:rsidRDefault="00C4568C" w:rsidP="00C4568C">
            <w:pPr>
              <w:spacing w:after="485" w:line="248" w:lineRule="auto"/>
              <w:ind w:left="3324" w:right="107" w:hanging="3324"/>
              <w:rPr>
                <w:b/>
                <w:bCs/>
                <w:color w:val="181717"/>
                <w:szCs w:val="22"/>
              </w:rPr>
            </w:pPr>
            <w:r w:rsidRPr="00807366">
              <w:rPr>
                <w:b/>
                <w:bCs/>
                <w:color w:val="181717"/>
                <w:szCs w:val="22"/>
              </w:rPr>
              <w:t>Includ</w:t>
            </w:r>
            <w:r w:rsidR="002320C5" w:rsidRPr="00807366">
              <w:rPr>
                <w:b/>
                <w:bCs/>
                <w:color w:val="181717"/>
                <w:szCs w:val="22"/>
              </w:rPr>
              <w:t>es:</w:t>
            </w:r>
            <w:r w:rsidRPr="00807366">
              <w:rPr>
                <w:b/>
                <w:bCs/>
                <w:color w:val="181717"/>
                <w:szCs w:val="22"/>
              </w:rPr>
              <w:t xml:space="preserve"> Maternity/Parental, Illness, Other</w:t>
            </w:r>
          </w:p>
          <w:p w14:paraId="45163137" w14:textId="77777777" w:rsidR="00C4568C" w:rsidRPr="00807366" w:rsidRDefault="00C4568C">
            <w:pPr>
              <w:spacing w:after="213"/>
              <w:rPr>
                <w:b/>
                <w:color w:val="181717"/>
                <w:szCs w:val="22"/>
              </w:rPr>
            </w:pPr>
          </w:p>
        </w:tc>
        <w:tc>
          <w:tcPr>
            <w:tcW w:w="3838" w:type="dxa"/>
          </w:tcPr>
          <w:p w14:paraId="22618A80" w14:textId="77777777" w:rsidR="00B41146" w:rsidRDefault="00C4568C" w:rsidP="00C4568C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This </w:t>
            </w:r>
            <w:r w:rsidR="00772296" w:rsidRPr="00807366">
              <w:rPr>
                <w:color w:val="181717"/>
                <w:szCs w:val="22"/>
              </w:rPr>
              <w:t>category</w:t>
            </w:r>
            <w:r w:rsidRPr="00807366">
              <w:rPr>
                <w:color w:val="181717"/>
                <w:szCs w:val="22"/>
              </w:rPr>
              <w:t xml:space="preserve"> only applies if the member </w:t>
            </w:r>
            <w:proofErr w:type="gramStart"/>
            <w:r w:rsidRPr="00807366">
              <w:rPr>
                <w:color w:val="181717"/>
                <w:szCs w:val="22"/>
              </w:rPr>
              <w:t>i</w:t>
            </w:r>
            <w:r w:rsidR="00B41146">
              <w:rPr>
                <w:color w:val="181717"/>
                <w:szCs w:val="22"/>
              </w:rPr>
              <w:t>s</w:t>
            </w:r>
            <w:proofErr w:type="gramEnd"/>
            <w:r w:rsidR="00B41146">
              <w:rPr>
                <w:color w:val="181717"/>
                <w:szCs w:val="22"/>
              </w:rPr>
              <w:t xml:space="preserve"> </w:t>
            </w:r>
          </w:p>
          <w:p w14:paraId="377E42FA" w14:textId="09D1EC04" w:rsidR="00B41146" w:rsidRDefault="00B41146" w:rsidP="00B41146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>
              <w:rPr>
                <w:color w:val="181717"/>
                <w:szCs w:val="22"/>
              </w:rPr>
              <w:t xml:space="preserve">not </w:t>
            </w:r>
            <w:r w:rsidR="00C4568C" w:rsidRPr="00807366">
              <w:rPr>
                <w:color w:val="181717"/>
                <w:szCs w:val="22"/>
              </w:rPr>
              <w:t>seeing patients during this time. If the</w:t>
            </w:r>
          </w:p>
          <w:p w14:paraId="2FF21F7E" w14:textId="0A5381C7" w:rsidR="002320C5" w:rsidRPr="00807366" w:rsidRDefault="00B41146" w:rsidP="00B41146">
            <w:pPr>
              <w:spacing w:line="247" w:lineRule="auto"/>
              <w:ind w:right="108"/>
              <w:rPr>
                <w:color w:val="181717"/>
                <w:szCs w:val="22"/>
              </w:rPr>
            </w:pPr>
            <w:r>
              <w:rPr>
                <w:color w:val="181717"/>
                <w:szCs w:val="22"/>
              </w:rPr>
              <w:t xml:space="preserve">member </w:t>
            </w:r>
            <w:r w:rsidR="00C4568C" w:rsidRPr="00807366">
              <w:rPr>
                <w:color w:val="181717"/>
                <w:szCs w:val="22"/>
              </w:rPr>
              <w:t>resumes seeing patients, prior to the 18-month period ending, regular member dues will apply as</w:t>
            </w:r>
            <w:r>
              <w:rPr>
                <w:color w:val="181717"/>
                <w:szCs w:val="22"/>
              </w:rPr>
              <w:t xml:space="preserve"> </w:t>
            </w:r>
            <w:r w:rsidR="00C4568C" w:rsidRPr="00807366">
              <w:rPr>
                <w:color w:val="181717"/>
                <w:szCs w:val="22"/>
              </w:rPr>
              <w:t xml:space="preserve">of the return-to-work date. </w:t>
            </w:r>
            <w:r w:rsidR="002320C5" w:rsidRPr="00807366">
              <w:rPr>
                <w:color w:val="181717"/>
                <w:szCs w:val="22"/>
              </w:rPr>
              <w:t>(Requires</w:t>
            </w:r>
            <w:r>
              <w:rPr>
                <w:color w:val="181717"/>
                <w:szCs w:val="22"/>
              </w:rPr>
              <w:t xml:space="preserve"> </w:t>
            </w:r>
            <w:r w:rsidR="002320C5" w:rsidRPr="00807366">
              <w:rPr>
                <w:color w:val="181717"/>
                <w:szCs w:val="22"/>
              </w:rPr>
              <w:t>approval)</w:t>
            </w:r>
          </w:p>
          <w:p w14:paraId="2CABAED6" w14:textId="77777777" w:rsidR="002320C5" w:rsidRPr="00807366" w:rsidRDefault="002320C5" w:rsidP="00C4568C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</w:p>
          <w:p w14:paraId="47E33675" w14:textId="1A0E6E39" w:rsidR="002320C5" w:rsidRPr="00807366" w:rsidRDefault="002320C5" w:rsidP="002320C5">
            <w:pPr>
              <w:spacing w:line="247" w:lineRule="auto"/>
              <w:ind w:left="3323" w:right="108" w:hanging="3323"/>
              <w:rPr>
                <w:b/>
                <w:bCs/>
                <w:color w:val="181717"/>
                <w:szCs w:val="22"/>
              </w:rPr>
            </w:pPr>
            <w:hyperlink r:id="rId11" w:history="1">
              <w:r w:rsidRPr="00807366">
                <w:rPr>
                  <w:rStyle w:val="Hyperlink"/>
                  <w:b/>
                  <w:bCs/>
                  <w:szCs w:val="22"/>
                </w:rPr>
                <w:t>Leave of Absence Application</w:t>
              </w:r>
            </w:hyperlink>
          </w:p>
          <w:p w14:paraId="309333EB" w14:textId="77777777" w:rsidR="002320C5" w:rsidRPr="00807366" w:rsidRDefault="002320C5" w:rsidP="00C4568C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</w:p>
          <w:p w14:paraId="331D013A" w14:textId="77777777" w:rsidR="00B41146" w:rsidRDefault="00C4568C" w:rsidP="002320C5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You </w:t>
            </w:r>
            <w:r w:rsidRPr="00807366">
              <w:rPr>
                <w:b/>
                <w:bCs/>
                <w:color w:val="181717"/>
                <w:szCs w:val="22"/>
              </w:rPr>
              <w:t>must</w:t>
            </w:r>
            <w:r w:rsidRPr="00807366">
              <w:rPr>
                <w:color w:val="181717"/>
                <w:szCs w:val="22"/>
              </w:rPr>
              <w:t xml:space="preserve"> notify the </w:t>
            </w:r>
            <w:r w:rsidR="00772296">
              <w:rPr>
                <w:color w:val="181717"/>
                <w:szCs w:val="22"/>
              </w:rPr>
              <w:t>NB</w:t>
            </w:r>
            <w:r w:rsidRPr="00807366">
              <w:rPr>
                <w:color w:val="181717"/>
                <w:szCs w:val="22"/>
              </w:rPr>
              <w:t>CA of your return-to</w:t>
            </w:r>
            <w:r w:rsidR="00B41146">
              <w:rPr>
                <w:color w:val="181717"/>
                <w:szCs w:val="22"/>
              </w:rPr>
              <w:t xml:space="preserve"> </w:t>
            </w:r>
          </w:p>
          <w:p w14:paraId="12BD5101" w14:textId="0946FA1E" w:rsidR="006E5456" w:rsidRPr="00807366" w:rsidRDefault="00C4568C" w:rsidP="00B41146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>work</w:t>
            </w:r>
            <w:r w:rsidR="002320C5" w:rsidRPr="00807366">
              <w:rPr>
                <w:color w:val="181717"/>
                <w:szCs w:val="22"/>
              </w:rPr>
              <w:t xml:space="preserve"> </w:t>
            </w:r>
            <w:r w:rsidRPr="00807366">
              <w:rPr>
                <w:color w:val="181717"/>
                <w:szCs w:val="22"/>
              </w:rPr>
              <w:t xml:space="preserve">date, </w:t>
            </w:r>
            <w:r w:rsidR="006E5456" w:rsidRPr="00807366">
              <w:rPr>
                <w:color w:val="181717"/>
                <w:szCs w:val="22"/>
              </w:rPr>
              <w:t>by completing the Return</w:t>
            </w:r>
            <w:r w:rsidR="00B41146">
              <w:rPr>
                <w:color w:val="181717"/>
                <w:szCs w:val="22"/>
              </w:rPr>
              <w:t xml:space="preserve"> to </w:t>
            </w:r>
          </w:p>
          <w:p w14:paraId="0D96F18F" w14:textId="77777777" w:rsidR="00B41146" w:rsidRDefault="00B41146" w:rsidP="006E5456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>
              <w:rPr>
                <w:color w:val="181717"/>
                <w:szCs w:val="22"/>
              </w:rPr>
              <w:t xml:space="preserve">Practice </w:t>
            </w:r>
            <w:r w:rsidR="006E5456" w:rsidRPr="00807366">
              <w:rPr>
                <w:color w:val="181717"/>
                <w:szCs w:val="22"/>
              </w:rPr>
              <w:t>application</w:t>
            </w:r>
            <w:r w:rsidR="00C4568C" w:rsidRPr="00807366">
              <w:rPr>
                <w:color w:val="181717"/>
                <w:szCs w:val="22"/>
              </w:rPr>
              <w:t xml:space="preserve"> a minimum of 14 days in </w:t>
            </w:r>
          </w:p>
          <w:p w14:paraId="67A8A674" w14:textId="44FF34BC" w:rsidR="00C4568C" w:rsidRPr="00807366" w:rsidRDefault="00C4568C" w:rsidP="006E5456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>advance</w:t>
            </w:r>
            <w:proofErr w:type="gramStart"/>
            <w:r w:rsidRPr="00807366">
              <w:rPr>
                <w:color w:val="181717"/>
                <w:szCs w:val="22"/>
              </w:rPr>
              <w:t xml:space="preserve">.  </w:t>
            </w:r>
            <w:proofErr w:type="gramEnd"/>
          </w:p>
          <w:p w14:paraId="3AA5BE3E" w14:textId="77777777" w:rsidR="002320C5" w:rsidRPr="00807366" w:rsidRDefault="002320C5" w:rsidP="002320C5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</w:p>
          <w:p w14:paraId="6692A735" w14:textId="78DE01F1" w:rsidR="002320C5" w:rsidRPr="00807366" w:rsidRDefault="002320C5" w:rsidP="002320C5">
            <w:pPr>
              <w:spacing w:line="247" w:lineRule="auto"/>
              <w:ind w:left="3323" w:right="108" w:hanging="3323"/>
              <w:rPr>
                <w:b/>
                <w:bCs/>
                <w:color w:val="181717"/>
                <w:szCs w:val="22"/>
              </w:rPr>
            </w:pPr>
            <w:hyperlink r:id="rId12" w:history="1">
              <w:r w:rsidRPr="00807366">
                <w:rPr>
                  <w:rStyle w:val="Hyperlink"/>
                  <w:b/>
                  <w:bCs/>
                  <w:szCs w:val="22"/>
                </w:rPr>
                <w:t>Return to Practice Application</w:t>
              </w:r>
            </w:hyperlink>
          </w:p>
          <w:p w14:paraId="33660DF0" w14:textId="77777777" w:rsidR="002320C5" w:rsidRPr="00807366" w:rsidRDefault="002320C5" w:rsidP="00C4568C">
            <w:pPr>
              <w:spacing w:line="247" w:lineRule="auto"/>
              <w:ind w:left="3323" w:right="108" w:hanging="3323"/>
              <w:rPr>
                <w:color w:val="181717"/>
                <w:szCs w:val="22"/>
              </w:rPr>
            </w:pPr>
          </w:p>
          <w:p w14:paraId="7F6AEB69" w14:textId="77777777" w:rsidR="00C4568C" w:rsidRPr="00807366" w:rsidRDefault="00C4568C" w:rsidP="002320C5">
            <w:pPr>
              <w:spacing w:line="247" w:lineRule="auto"/>
              <w:ind w:left="3323" w:right="108" w:hanging="3323"/>
              <w:rPr>
                <w:b/>
                <w:color w:val="181717"/>
                <w:szCs w:val="22"/>
              </w:rPr>
            </w:pPr>
          </w:p>
        </w:tc>
      </w:tr>
      <w:tr w:rsidR="00C4568C" w:rsidRPr="00ED1555" w14:paraId="7FC07864" w14:textId="77777777" w:rsidTr="00B41146">
        <w:tc>
          <w:tcPr>
            <w:tcW w:w="5609" w:type="dxa"/>
            <w:shd w:val="clear" w:color="auto" w:fill="E8E8E8" w:themeFill="background2"/>
          </w:tcPr>
          <w:p w14:paraId="0693A64A" w14:textId="3D21E14C" w:rsidR="00C4568C" w:rsidRPr="00807366" w:rsidRDefault="00C4568C">
            <w:pPr>
              <w:spacing w:after="213"/>
              <w:rPr>
                <w:b/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>RETIRED MEMBERSHIP</w:t>
            </w:r>
          </w:p>
        </w:tc>
        <w:tc>
          <w:tcPr>
            <w:tcW w:w="3838" w:type="dxa"/>
            <w:shd w:val="clear" w:color="auto" w:fill="E8E8E8" w:themeFill="background2"/>
          </w:tcPr>
          <w:p w14:paraId="108C6924" w14:textId="02B858FD" w:rsidR="004573EC" w:rsidRPr="00807366" w:rsidRDefault="004573EC" w:rsidP="004573EC">
            <w:pPr>
              <w:spacing w:line="247" w:lineRule="auto"/>
              <w:ind w:right="108" w:hanging="3236"/>
              <w:rPr>
                <w:color w:val="181717"/>
                <w:szCs w:val="22"/>
              </w:rPr>
            </w:pPr>
            <w:r w:rsidRPr="004573EC">
              <w:rPr>
                <w:color w:val="181717"/>
                <w:szCs w:val="22"/>
              </w:rPr>
              <w:t xml:space="preserve">Former members of the New </w:t>
            </w:r>
            <w:r w:rsidRPr="00807366">
              <w:rPr>
                <w:color w:val="181717"/>
                <w:szCs w:val="22"/>
              </w:rPr>
              <w:t xml:space="preserve"> </w:t>
            </w:r>
            <w:r w:rsidR="00807366">
              <w:rPr>
                <w:color w:val="181717"/>
                <w:szCs w:val="22"/>
              </w:rPr>
              <w:t xml:space="preserve">     </w:t>
            </w:r>
            <w:r w:rsidRPr="00807366">
              <w:rPr>
                <w:color w:val="181717"/>
                <w:szCs w:val="22"/>
              </w:rPr>
              <w:t xml:space="preserve">      Retired Members of the New Brunswick </w:t>
            </w:r>
            <w:r w:rsidRPr="004573EC">
              <w:rPr>
                <w:color w:val="181717"/>
                <w:szCs w:val="22"/>
              </w:rPr>
              <w:t>Chiropractors Associat</w:t>
            </w:r>
            <w:r w:rsidRPr="00807366">
              <w:rPr>
                <w:color w:val="181717"/>
                <w:szCs w:val="22"/>
              </w:rPr>
              <w:t xml:space="preserve">ion may </w:t>
            </w:r>
            <w:r w:rsidRPr="004573EC">
              <w:rPr>
                <w:color w:val="181717"/>
                <w:szCs w:val="22"/>
              </w:rPr>
              <w:t xml:space="preserve">apply for the Retired Membership category. </w:t>
            </w:r>
          </w:p>
          <w:p w14:paraId="1E98274E" w14:textId="77777777" w:rsidR="004573EC" w:rsidRPr="00807366" w:rsidRDefault="004573EC" w:rsidP="004573EC">
            <w:pPr>
              <w:spacing w:line="247" w:lineRule="auto"/>
              <w:ind w:left="52" w:right="108" w:hanging="3430"/>
              <w:rPr>
                <w:color w:val="181717"/>
                <w:szCs w:val="22"/>
              </w:rPr>
            </w:pPr>
          </w:p>
          <w:p w14:paraId="77009200" w14:textId="19F1EDDD" w:rsidR="004573EC" w:rsidRPr="004573EC" w:rsidRDefault="004573EC" w:rsidP="004573EC">
            <w:pPr>
              <w:spacing w:line="247" w:lineRule="auto"/>
              <w:ind w:left="52" w:right="108" w:hanging="3430"/>
              <w:rPr>
                <w:color w:val="181717"/>
                <w:szCs w:val="22"/>
              </w:rPr>
            </w:pPr>
            <w:r w:rsidRPr="00807366">
              <w:rPr>
                <w:color w:val="181717"/>
                <w:szCs w:val="22"/>
              </w:rPr>
              <w:t xml:space="preserve">                                                              </w:t>
            </w:r>
            <w:r w:rsidR="00807366">
              <w:rPr>
                <w:color w:val="181717"/>
                <w:szCs w:val="22"/>
              </w:rPr>
              <w:t xml:space="preserve">     </w:t>
            </w:r>
            <w:r w:rsidRPr="00807366">
              <w:rPr>
                <w:color w:val="181717"/>
                <w:szCs w:val="22"/>
              </w:rPr>
              <w:t xml:space="preserve"> </w:t>
            </w:r>
            <w:r w:rsidRPr="004573EC">
              <w:rPr>
                <w:color w:val="181717"/>
                <w:szCs w:val="22"/>
              </w:rPr>
              <w:t>Members in this category enjoy all privileges of an active</w:t>
            </w:r>
            <w:r w:rsidR="00B41146">
              <w:rPr>
                <w:color w:val="181717"/>
                <w:szCs w:val="22"/>
              </w:rPr>
              <w:t xml:space="preserve"> </w:t>
            </w:r>
            <w:r w:rsidRPr="004573EC">
              <w:rPr>
                <w:color w:val="181717"/>
                <w:szCs w:val="22"/>
              </w:rPr>
              <w:t xml:space="preserve">membership, except for the following: Engaging in the practice of chiropractic Participating in voting, nominations, and elections for the Board of Directors Serving as the majority on any committee or decision-making body Any other rights, privileges, or activities not </w:t>
            </w:r>
            <w:r w:rsidRPr="004573EC">
              <w:rPr>
                <w:color w:val="181717"/>
                <w:szCs w:val="22"/>
              </w:rPr>
              <w:lastRenderedPageBreak/>
              <w:t>specifically granted to retired members Membership is subject to approval and payment of applicable fees.</w:t>
            </w:r>
          </w:p>
          <w:p w14:paraId="52A5CC7F" w14:textId="77777777" w:rsidR="006E5456" w:rsidRPr="00807366" w:rsidRDefault="006E5456" w:rsidP="006E5456">
            <w:pPr>
              <w:spacing w:line="247" w:lineRule="auto"/>
              <w:ind w:left="3430" w:right="108" w:hanging="3430"/>
              <w:rPr>
                <w:color w:val="181717"/>
                <w:szCs w:val="22"/>
              </w:rPr>
            </w:pPr>
          </w:p>
          <w:p w14:paraId="695F1549" w14:textId="32F2E741" w:rsidR="002320C5" w:rsidRPr="00807366" w:rsidRDefault="002320C5" w:rsidP="00C4568C">
            <w:pPr>
              <w:spacing w:after="485" w:line="248" w:lineRule="auto"/>
              <w:ind w:right="107"/>
              <w:rPr>
                <w:b/>
                <w:bCs/>
                <w:szCs w:val="22"/>
              </w:rPr>
            </w:pPr>
            <w:hyperlink r:id="rId13" w:history="1">
              <w:r w:rsidRPr="00807366">
                <w:rPr>
                  <w:rStyle w:val="Hyperlink"/>
                  <w:b/>
                  <w:bCs/>
                  <w:szCs w:val="22"/>
                </w:rPr>
                <w:t>Retired Member Application</w:t>
              </w:r>
            </w:hyperlink>
          </w:p>
        </w:tc>
      </w:tr>
    </w:tbl>
    <w:p w14:paraId="55C0877B" w14:textId="77777777" w:rsidR="004C6277" w:rsidRDefault="004C6277" w:rsidP="004C6277">
      <w:pPr>
        <w:spacing w:after="146"/>
        <w:rPr>
          <w:b/>
          <w:color w:val="181717"/>
          <w:sz w:val="24"/>
        </w:rPr>
      </w:pPr>
    </w:p>
    <w:p w14:paraId="4CBDB96F" w14:textId="77777777" w:rsidR="004C6277" w:rsidRDefault="004C6277" w:rsidP="004C6277">
      <w:pPr>
        <w:spacing w:after="146"/>
        <w:rPr>
          <w:b/>
          <w:color w:val="181717"/>
          <w:sz w:val="24"/>
        </w:rPr>
      </w:pPr>
    </w:p>
    <w:p w14:paraId="4FFFC920" w14:textId="561A5F10" w:rsidR="00DC56E4" w:rsidRPr="00ED1555" w:rsidRDefault="00DC56E4" w:rsidP="004C6277">
      <w:pPr>
        <w:spacing w:after="146"/>
        <w:ind w:left="-426"/>
        <w:rPr>
          <w:b/>
          <w:color w:val="181717"/>
          <w:sz w:val="24"/>
        </w:rPr>
      </w:pPr>
      <w:r w:rsidRPr="00ED1555">
        <w:rPr>
          <w:b/>
          <w:color w:val="181717"/>
          <w:sz w:val="24"/>
        </w:rPr>
        <w:t xml:space="preserve">NBCA LICENSE FEE SCHEDULE: </w:t>
      </w:r>
    </w:p>
    <w:p w14:paraId="3D8B4471" w14:textId="72B37810" w:rsidR="00362234" w:rsidRPr="00807366" w:rsidRDefault="0008306E" w:rsidP="002320C5">
      <w:pPr>
        <w:spacing w:after="12" w:line="248" w:lineRule="auto"/>
        <w:ind w:right="107"/>
        <w:rPr>
          <w:color w:val="181717"/>
          <w:szCs w:val="22"/>
        </w:rPr>
      </w:pPr>
      <w:r w:rsidRPr="00807366">
        <w:rPr>
          <w:color w:val="181717"/>
          <w:szCs w:val="22"/>
        </w:rPr>
        <w:t xml:space="preserve">Your pending renewal fees are based on your current membership category or most suitable category, as determined by the </w:t>
      </w:r>
      <w:r w:rsidR="006E5456" w:rsidRPr="00807366">
        <w:rPr>
          <w:color w:val="181717"/>
          <w:szCs w:val="22"/>
        </w:rPr>
        <w:t>NBCA</w:t>
      </w:r>
      <w:r w:rsidRPr="00807366">
        <w:rPr>
          <w:color w:val="181717"/>
          <w:szCs w:val="22"/>
        </w:rPr>
        <w:t xml:space="preserve"> office.</w:t>
      </w:r>
      <w:r w:rsidR="00D2352C" w:rsidRPr="00807366">
        <w:rPr>
          <w:color w:val="181717"/>
          <w:szCs w:val="22"/>
        </w:rPr>
        <w:t xml:space="preserve"> Members receive an invoice in late October for the following year. </w:t>
      </w:r>
    </w:p>
    <w:p w14:paraId="0DA92B43" w14:textId="77777777" w:rsidR="00D2352C" w:rsidRPr="00807366" w:rsidRDefault="00D2352C" w:rsidP="002320C5">
      <w:pPr>
        <w:spacing w:after="12" w:line="248" w:lineRule="auto"/>
        <w:ind w:right="107"/>
        <w:rPr>
          <w:color w:val="181717"/>
          <w:szCs w:val="22"/>
        </w:rPr>
      </w:pPr>
    </w:p>
    <w:p w14:paraId="0847B5FF" w14:textId="6EB23A5E" w:rsidR="00D2352C" w:rsidRPr="00807366" w:rsidRDefault="00D2352C" w:rsidP="002320C5">
      <w:pPr>
        <w:spacing w:after="12" w:line="248" w:lineRule="auto"/>
        <w:ind w:right="107"/>
        <w:rPr>
          <w:color w:val="181717"/>
          <w:szCs w:val="22"/>
        </w:rPr>
      </w:pPr>
      <w:r w:rsidRPr="00807366">
        <w:rPr>
          <w:color w:val="181717"/>
          <w:szCs w:val="22"/>
        </w:rPr>
        <w:t xml:space="preserve">If the invoice </w:t>
      </w:r>
      <w:proofErr w:type="gramStart"/>
      <w:r w:rsidRPr="00807366">
        <w:rPr>
          <w:color w:val="181717"/>
          <w:szCs w:val="22"/>
        </w:rPr>
        <w:t>is paid</w:t>
      </w:r>
      <w:proofErr w:type="gramEnd"/>
      <w:r w:rsidRPr="00807366">
        <w:rPr>
          <w:color w:val="181717"/>
          <w:szCs w:val="22"/>
        </w:rPr>
        <w:t xml:space="preserve"> in full by cheque or credit card on or before Jan 1</w:t>
      </w:r>
      <w:r w:rsidRPr="00807366">
        <w:rPr>
          <w:color w:val="181717"/>
          <w:szCs w:val="22"/>
          <w:vertAlign w:val="superscript"/>
        </w:rPr>
        <w:t>st</w:t>
      </w:r>
      <w:r w:rsidRPr="00807366">
        <w:rPr>
          <w:color w:val="181717"/>
          <w:szCs w:val="22"/>
        </w:rPr>
        <w:t xml:space="preserve"> of the following year, members receive a $100.00 discount.</w:t>
      </w:r>
    </w:p>
    <w:p w14:paraId="3D8F5B19" w14:textId="77777777" w:rsidR="00D2352C" w:rsidRPr="00807366" w:rsidRDefault="00D2352C" w:rsidP="002320C5">
      <w:pPr>
        <w:spacing w:after="12" w:line="248" w:lineRule="auto"/>
        <w:ind w:right="107"/>
        <w:rPr>
          <w:color w:val="181717"/>
          <w:szCs w:val="22"/>
        </w:rPr>
      </w:pPr>
    </w:p>
    <w:p w14:paraId="2E2C93EC" w14:textId="22D3C0DF" w:rsidR="002320C5" w:rsidRPr="00807366" w:rsidRDefault="00D2352C" w:rsidP="00DC56E4">
      <w:pPr>
        <w:spacing w:after="12" w:line="248" w:lineRule="auto"/>
        <w:ind w:right="107"/>
        <w:rPr>
          <w:szCs w:val="22"/>
        </w:rPr>
      </w:pPr>
      <w:r w:rsidRPr="00807366">
        <w:rPr>
          <w:color w:val="181717"/>
          <w:szCs w:val="22"/>
        </w:rPr>
        <w:t xml:space="preserve">Members may also choose </w:t>
      </w:r>
      <w:proofErr w:type="gramStart"/>
      <w:r w:rsidRPr="00807366">
        <w:rPr>
          <w:color w:val="181717"/>
          <w:szCs w:val="22"/>
        </w:rPr>
        <w:t>12</w:t>
      </w:r>
      <w:proofErr w:type="gramEnd"/>
      <w:r w:rsidRPr="00807366">
        <w:rPr>
          <w:color w:val="181717"/>
          <w:szCs w:val="22"/>
        </w:rPr>
        <w:t xml:space="preserve"> equal Monthly Payments, or a split payment of half on or before January 1</w:t>
      </w:r>
      <w:r w:rsidRPr="00807366">
        <w:rPr>
          <w:color w:val="181717"/>
          <w:szCs w:val="22"/>
          <w:vertAlign w:val="superscript"/>
        </w:rPr>
        <w:t>st</w:t>
      </w:r>
      <w:r w:rsidRPr="00807366">
        <w:rPr>
          <w:color w:val="181717"/>
          <w:szCs w:val="22"/>
        </w:rPr>
        <w:t xml:space="preserve"> and the second half on or before June 1</w:t>
      </w:r>
      <w:r w:rsidRPr="00807366">
        <w:rPr>
          <w:color w:val="181717"/>
          <w:szCs w:val="22"/>
          <w:vertAlign w:val="superscript"/>
        </w:rPr>
        <w:t>st</w:t>
      </w:r>
      <w:r w:rsidRPr="00807366">
        <w:rPr>
          <w:color w:val="181717"/>
          <w:szCs w:val="22"/>
        </w:rPr>
        <w:t>. No discounts are applicable for these options.</w:t>
      </w:r>
    </w:p>
    <w:p w14:paraId="3D73E713" w14:textId="77777777" w:rsidR="00127FB4" w:rsidRPr="00807366" w:rsidRDefault="00127FB4">
      <w:pPr>
        <w:spacing w:after="146"/>
        <w:ind w:left="3" w:hanging="10"/>
        <w:rPr>
          <w:b/>
          <w:color w:val="181717"/>
          <w:szCs w:val="22"/>
        </w:rPr>
      </w:pPr>
    </w:p>
    <w:p w14:paraId="28F3E62E" w14:textId="72AA44CB" w:rsidR="00DC56E4" w:rsidRPr="00807366" w:rsidRDefault="00DC56E4" w:rsidP="00DC56E4">
      <w:pPr>
        <w:pStyle w:val="ListParagraph"/>
        <w:numPr>
          <w:ilvl w:val="0"/>
          <w:numId w:val="2"/>
        </w:numPr>
        <w:spacing w:after="146"/>
        <w:rPr>
          <w:b/>
          <w:color w:val="181717"/>
          <w:szCs w:val="22"/>
        </w:rPr>
      </w:pPr>
      <w:r w:rsidRPr="00807366">
        <w:rPr>
          <w:b/>
          <w:color w:val="181717"/>
          <w:szCs w:val="22"/>
        </w:rPr>
        <w:t>All credit card transactions will be</w:t>
      </w:r>
      <w:r w:rsidR="00ED1555" w:rsidRPr="00807366">
        <w:rPr>
          <w:b/>
          <w:color w:val="181717"/>
          <w:szCs w:val="22"/>
        </w:rPr>
        <w:t xml:space="preserve"> </w:t>
      </w:r>
      <w:r w:rsidRPr="00807366">
        <w:rPr>
          <w:b/>
          <w:color w:val="181717"/>
          <w:szCs w:val="22"/>
        </w:rPr>
        <w:t xml:space="preserve">subject to a processing fee of 2.9% + </w:t>
      </w:r>
      <w:r w:rsidR="00772296" w:rsidRPr="00807366">
        <w:rPr>
          <w:b/>
          <w:color w:val="181717"/>
          <w:szCs w:val="22"/>
        </w:rPr>
        <w:t>.30.</w:t>
      </w:r>
    </w:p>
    <w:p w14:paraId="7E869300" w14:textId="77777777" w:rsidR="00DC56E4" w:rsidRPr="00807366" w:rsidRDefault="00DC56E4" w:rsidP="00DC56E4">
      <w:pPr>
        <w:pStyle w:val="ListParagraph"/>
        <w:spacing w:after="146"/>
        <w:ind w:left="353"/>
        <w:rPr>
          <w:b/>
          <w:color w:val="181717"/>
          <w:szCs w:val="22"/>
        </w:rPr>
      </w:pPr>
    </w:p>
    <w:tbl>
      <w:tblPr>
        <w:tblStyle w:val="TableGrid"/>
        <w:tblW w:w="9482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678"/>
        <w:gridCol w:w="1417"/>
        <w:gridCol w:w="2127"/>
        <w:gridCol w:w="2260"/>
      </w:tblGrid>
      <w:tr w:rsidR="00127FB4" w:rsidRPr="00807366" w14:paraId="14B85B33" w14:textId="77777777" w:rsidTr="004C6277">
        <w:tc>
          <w:tcPr>
            <w:tcW w:w="3678" w:type="dxa"/>
          </w:tcPr>
          <w:p w14:paraId="144CC176" w14:textId="297A8C56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Membership Category</w:t>
            </w:r>
          </w:p>
        </w:tc>
        <w:tc>
          <w:tcPr>
            <w:tcW w:w="1417" w:type="dxa"/>
          </w:tcPr>
          <w:p w14:paraId="5FA68C3B" w14:textId="48E7BC19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Annual Dues</w:t>
            </w:r>
          </w:p>
        </w:tc>
        <w:tc>
          <w:tcPr>
            <w:tcW w:w="2127" w:type="dxa"/>
          </w:tcPr>
          <w:p w14:paraId="135E8E66" w14:textId="17CE6DC4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Total Dues if Paid in Full</w:t>
            </w:r>
            <w:r w:rsidR="00D2352C" w:rsidRPr="00807366">
              <w:rPr>
                <w:b/>
                <w:color w:val="181717"/>
                <w:szCs w:val="22"/>
              </w:rPr>
              <w:t xml:space="preserve"> </w:t>
            </w:r>
            <w:r w:rsidRPr="00807366">
              <w:rPr>
                <w:b/>
                <w:color w:val="181717"/>
                <w:szCs w:val="22"/>
              </w:rPr>
              <w:t>Before Jan 1st</w:t>
            </w:r>
          </w:p>
        </w:tc>
        <w:tc>
          <w:tcPr>
            <w:tcW w:w="2260" w:type="dxa"/>
          </w:tcPr>
          <w:p w14:paraId="2D89A62A" w14:textId="7493E85B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Monthly Payments</w:t>
            </w:r>
          </w:p>
        </w:tc>
      </w:tr>
      <w:tr w:rsidR="00127FB4" w:rsidRPr="00807366" w14:paraId="39C253C7" w14:textId="77777777" w:rsidTr="004C6277">
        <w:tc>
          <w:tcPr>
            <w:tcW w:w="3678" w:type="dxa"/>
          </w:tcPr>
          <w:p w14:paraId="7F8F6101" w14:textId="5CBB4EE4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Active Member 1</w:t>
            </w:r>
            <w:r w:rsidRPr="00807366">
              <w:rPr>
                <w:b/>
                <w:color w:val="181717"/>
                <w:szCs w:val="22"/>
                <w:vertAlign w:val="superscript"/>
              </w:rPr>
              <w:t>st</w:t>
            </w:r>
            <w:r w:rsidRPr="00807366">
              <w:rPr>
                <w:b/>
                <w:color w:val="181717"/>
                <w:szCs w:val="22"/>
              </w:rPr>
              <w:t xml:space="preserve"> Year (AM1Y)</w:t>
            </w:r>
          </w:p>
        </w:tc>
        <w:tc>
          <w:tcPr>
            <w:tcW w:w="1417" w:type="dxa"/>
          </w:tcPr>
          <w:p w14:paraId="3A896D62" w14:textId="52CE27E7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1760</w:t>
            </w:r>
          </w:p>
        </w:tc>
        <w:tc>
          <w:tcPr>
            <w:tcW w:w="2127" w:type="dxa"/>
          </w:tcPr>
          <w:p w14:paraId="4536128E" w14:textId="1E0EDEE7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1660</w:t>
            </w:r>
          </w:p>
        </w:tc>
        <w:tc>
          <w:tcPr>
            <w:tcW w:w="2260" w:type="dxa"/>
          </w:tcPr>
          <w:p w14:paraId="4672B624" w14:textId="056D4198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</w:t>
            </w:r>
            <w:r w:rsidR="00D2352C" w:rsidRPr="00807366">
              <w:rPr>
                <w:bCs/>
                <w:color w:val="181717"/>
                <w:szCs w:val="22"/>
              </w:rPr>
              <w:t>46.67</w:t>
            </w:r>
          </w:p>
        </w:tc>
      </w:tr>
      <w:tr w:rsidR="00127FB4" w:rsidRPr="00807366" w14:paraId="52CD15DE" w14:textId="77777777" w:rsidTr="004C6277">
        <w:tc>
          <w:tcPr>
            <w:tcW w:w="3678" w:type="dxa"/>
          </w:tcPr>
          <w:p w14:paraId="6F14C4D1" w14:textId="5BE00BAF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Active Member 2</w:t>
            </w:r>
            <w:r w:rsidRPr="00807366">
              <w:rPr>
                <w:b/>
                <w:color w:val="181717"/>
                <w:szCs w:val="22"/>
                <w:vertAlign w:val="superscript"/>
              </w:rPr>
              <w:t>nd</w:t>
            </w:r>
            <w:r w:rsidRPr="00807366">
              <w:rPr>
                <w:b/>
                <w:color w:val="181717"/>
                <w:szCs w:val="22"/>
              </w:rPr>
              <w:t xml:space="preserve"> Year (AM2Y)</w:t>
            </w:r>
          </w:p>
        </w:tc>
        <w:tc>
          <w:tcPr>
            <w:tcW w:w="1417" w:type="dxa"/>
          </w:tcPr>
          <w:p w14:paraId="0ACF89BA" w14:textId="2802395F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2200</w:t>
            </w:r>
          </w:p>
        </w:tc>
        <w:tc>
          <w:tcPr>
            <w:tcW w:w="2127" w:type="dxa"/>
          </w:tcPr>
          <w:p w14:paraId="56E36B87" w14:textId="596FDEB1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2100</w:t>
            </w:r>
          </w:p>
        </w:tc>
        <w:tc>
          <w:tcPr>
            <w:tcW w:w="2260" w:type="dxa"/>
          </w:tcPr>
          <w:p w14:paraId="6DA0F467" w14:textId="6D0141A9" w:rsidR="00127FB4" w:rsidRPr="00807366" w:rsidRDefault="00D2352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183.33</w:t>
            </w:r>
          </w:p>
        </w:tc>
      </w:tr>
      <w:tr w:rsidR="00127FB4" w:rsidRPr="00807366" w14:paraId="575171A3" w14:textId="77777777" w:rsidTr="004C6277">
        <w:tc>
          <w:tcPr>
            <w:tcW w:w="3678" w:type="dxa"/>
          </w:tcPr>
          <w:p w14:paraId="20CCC8A2" w14:textId="0B5A20B1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Active Member 3</w:t>
            </w:r>
            <w:r w:rsidRPr="00807366">
              <w:rPr>
                <w:b/>
                <w:color w:val="181717"/>
                <w:szCs w:val="22"/>
                <w:vertAlign w:val="superscript"/>
              </w:rPr>
              <w:t>rd</w:t>
            </w:r>
            <w:r w:rsidRPr="00807366">
              <w:rPr>
                <w:b/>
                <w:color w:val="181717"/>
                <w:szCs w:val="22"/>
              </w:rPr>
              <w:t xml:space="preserve"> Year (AM3Y)</w:t>
            </w:r>
          </w:p>
        </w:tc>
        <w:tc>
          <w:tcPr>
            <w:tcW w:w="1417" w:type="dxa"/>
          </w:tcPr>
          <w:p w14:paraId="6B39A04D" w14:textId="1784E845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2985</w:t>
            </w:r>
          </w:p>
        </w:tc>
        <w:tc>
          <w:tcPr>
            <w:tcW w:w="2127" w:type="dxa"/>
          </w:tcPr>
          <w:p w14:paraId="1CC7A5AF" w14:textId="4E9CA13C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2885</w:t>
            </w:r>
          </w:p>
        </w:tc>
        <w:tc>
          <w:tcPr>
            <w:tcW w:w="2260" w:type="dxa"/>
          </w:tcPr>
          <w:p w14:paraId="322BD9DB" w14:textId="5202BE60" w:rsidR="00127FB4" w:rsidRPr="00807366" w:rsidRDefault="00D2352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258.75</w:t>
            </w:r>
          </w:p>
        </w:tc>
      </w:tr>
      <w:tr w:rsidR="00127FB4" w:rsidRPr="00807366" w14:paraId="02C01EBD" w14:textId="77777777" w:rsidTr="004C6277">
        <w:tc>
          <w:tcPr>
            <w:tcW w:w="3678" w:type="dxa"/>
          </w:tcPr>
          <w:p w14:paraId="6A815434" w14:textId="4E3292D0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 xml:space="preserve">Active Member 4 </w:t>
            </w:r>
            <w:r w:rsidR="00772296" w:rsidRPr="00807366">
              <w:rPr>
                <w:b/>
                <w:color w:val="181717"/>
                <w:szCs w:val="22"/>
              </w:rPr>
              <w:t>Years (</w:t>
            </w:r>
            <w:r w:rsidRPr="00807366">
              <w:rPr>
                <w:b/>
                <w:color w:val="181717"/>
                <w:szCs w:val="22"/>
              </w:rPr>
              <w:t>AM4Y+)</w:t>
            </w:r>
          </w:p>
        </w:tc>
        <w:tc>
          <w:tcPr>
            <w:tcW w:w="1417" w:type="dxa"/>
          </w:tcPr>
          <w:p w14:paraId="7E882E7F" w14:textId="5C560A3B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3200</w:t>
            </w:r>
          </w:p>
        </w:tc>
        <w:tc>
          <w:tcPr>
            <w:tcW w:w="2127" w:type="dxa"/>
          </w:tcPr>
          <w:p w14:paraId="496CB5A6" w14:textId="2D427B99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3100</w:t>
            </w:r>
          </w:p>
        </w:tc>
        <w:tc>
          <w:tcPr>
            <w:tcW w:w="2260" w:type="dxa"/>
          </w:tcPr>
          <w:p w14:paraId="6A81705A" w14:textId="5EEB99DC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266.67</w:t>
            </w:r>
          </w:p>
        </w:tc>
      </w:tr>
      <w:tr w:rsidR="00127FB4" w:rsidRPr="00807366" w14:paraId="3F89C4CB" w14:textId="77777777" w:rsidTr="004C6277">
        <w:tc>
          <w:tcPr>
            <w:tcW w:w="3678" w:type="dxa"/>
          </w:tcPr>
          <w:p w14:paraId="1F67FDAC" w14:textId="43ABD591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Part-Time</w:t>
            </w:r>
          </w:p>
        </w:tc>
        <w:tc>
          <w:tcPr>
            <w:tcW w:w="1417" w:type="dxa"/>
          </w:tcPr>
          <w:p w14:paraId="737B6E20" w14:textId="0214941F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2237</w:t>
            </w:r>
          </w:p>
        </w:tc>
        <w:tc>
          <w:tcPr>
            <w:tcW w:w="2127" w:type="dxa"/>
          </w:tcPr>
          <w:p w14:paraId="613CACC5" w14:textId="7A5E1F77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2137</w:t>
            </w:r>
          </w:p>
        </w:tc>
        <w:tc>
          <w:tcPr>
            <w:tcW w:w="2260" w:type="dxa"/>
          </w:tcPr>
          <w:p w14:paraId="6FBCF82D" w14:textId="6631EDF9" w:rsidR="00127FB4" w:rsidRPr="00807366" w:rsidRDefault="00D2352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186.42</w:t>
            </w:r>
          </w:p>
        </w:tc>
      </w:tr>
      <w:tr w:rsidR="00127FB4" w:rsidRPr="00807366" w14:paraId="10F2DF74" w14:textId="77777777" w:rsidTr="004C6277">
        <w:tc>
          <w:tcPr>
            <w:tcW w:w="3678" w:type="dxa"/>
          </w:tcPr>
          <w:p w14:paraId="234F6FB2" w14:textId="13348E10" w:rsidR="00127FB4" w:rsidRPr="00807366" w:rsidRDefault="00127FB4">
            <w:pPr>
              <w:spacing w:after="146"/>
              <w:rPr>
                <w:b/>
                <w:color w:val="181717"/>
                <w:szCs w:val="22"/>
              </w:rPr>
            </w:pPr>
            <w:r w:rsidRPr="00807366">
              <w:rPr>
                <w:b/>
                <w:color w:val="181717"/>
                <w:szCs w:val="22"/>
              </w:rPr>
              <w:t>Leave of Absence</w:t>
            </w:r>
          </w:p>
        </w:tc>
        <w:tc>
          <w:tcPr>
            <w:tcW w:w="1417" w:type="dxa"/>
          </w:tcPr>
          <w:p w14:paraId="397CD23C" w14:textId="538AD338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1315</w:t>
            </w:r>
          </w:p>
        </w:tc>
        <w:tc>
          <w:tcPr>
            <w:tcW w:w="2127" w:type="dxa"/>
          </w:tcPr>
          <w:p w14:paraId="049A2815" w14:textId="2141A712" w:rsidR="00127FB4" w:rsidRPr="00807366" w:rsidRDefault="00127FB4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1215</w:t>
            </w:r>
          </w:p>
        </w:tc>
        <w:tc>
          <w:tcPr>
            <w:tcW w:w="2260" w:type="dxa"/>
          </w:tcPr>
          <w:p w14:paraId="290070C4" w14:textId="7F7C17D3" w:rsidR="00127FB4" w:rsidRPr="00807366" w:rsidRDefault="00D2352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109.58</w:t>
            </w:r>
          </w:p>
        </w:tc>
      </w:tr>
      <w:tr w:rsidR="00127FB4" w:rsidRPr="00807366" w14:paraId="3D7F9A90" w14:textId="77777777" w:rsidTr="004C6277">
        <w:tc>
          <w:tcPr>
            <w:tcW w:w="3678" w:type="dxa"/>
            <w:shd w:val="clear" w:color="auto" w:fill="E8E8E8" w:themeFill="background2"/>
          </w:tcPr>
          <w:p w14:paraId="107532FD" w14:textId="55378588" w:rsidR="00127FB4" w:rsidRPr="00807366" w:rsidRDefault="00127FB4">
            <w:pPr>
              <w:spacing w:after="146"/>
              <w:rPr>
                <w:b/>
                <w:color w:val="181717"/>
                <w:szCs w:val="22"/>
                <w:highlight w:val="yellow"/>
              </w:rPr>
            </w:pPr>
            <w:r w:rsidRPr="00807366">
              <w:rPr>
                <w:b/>
                <w:color w:val="181717"/>
                <w:szCs w:val="22"/>
              </w:rPr>
              <w:t>Retired Member</w:t>
            </w:r>
          </w:p>
        </w:tc>
        <w:tc>
          <w:tcPr>
            <w:tcW w:w="1417" w:type="dxa"/>
            <w:shd w:val="clear" w:color="auto" w:fill="E8E8E8" w:themeFill="background2"/>
          </w:tcPr>
          <w:p w14:paraId="7B31C822" w14:textId="4DEA53E4" w:rsidR="00127FB4" w:rsidRPr="00807366" w:rsidRDefault="00127FB4">
            <w:pPr>
              <w:spacing w:after="146"/>
              <w:rPr>
                <w:bCs/>
                <w:color w:val="181717"/>
                <w:szCs w:val="22"/>
                <w:highlight w:val="yellow"/>
              </w:rPr>
            </w:pPr>
            <w:r w:rsidRPr="00807366">
              <w:rPr>
                <w:bCs/>
                <w:color w:val="181717"/>
                <w:szCs w:val="22"/>
              </w:rPr>
              <w:t xml:space="preserve">500 </w:t>
            </w:r>
          </w:p>
        </w:tc>
        <w:tc>
          <w:tcPr>
            <w:tcW w:w="2127" w:type="dxa"/>
            <w:shd w:val="clear" w:color="auto" w:fill="E8E8E8" w:themeFill="background2"/>
          </w:tcPr>
          <w:p w14:paraId="3FD7B158" w14:textId="0CCC0284" w:rsidR="00127FB4" w:rsidRPr="00807366" w:rsidRDefault="004573E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N/A</w:t>
            </w:r>
          </w:p>
        </w:tc>
        <w:tc>
          <w:tcPr>
            <w:tcW w:w="2260" w:type="dxa"/>
            <w:shd w:val="clear" w:color="auto" w:fill="E8E8E8" w:themeFill="background2"/>
          </w:tcPr>
          <w:p w14:paraId="50BB5383" w14:textId="6AA07D54" w:rsidR="00127FB4" w:rsidRPr="00807366" w:rsidRDefault="004573EC">
            <w:pPr>
              <w:spacing w:after="146"/>
              <w:rPr>
                <w:bCs/>
                <w:color w:val="181717"/>
                <w:szCs w:val="22"/>
              </w:rPr>
            </w:pPr>
            <w:r w:rsidRPr="00807366">
              <w:rPr>
                <w:bCs/>
                <w:color w:val="181717"/>
                <w:szCs w:val="22"/>
              </w:rPr>
              <w:t>N/A</w:t>
            </w:r>
          </w:p>
        </w:tc>
      </w:tr>
    </w:tbl>
    <w:p w14:paraId="6C44F12E" w14:textId="77777777" w:rsidR="00127FB4" w:rsidRPr="00807366" w:rsidRDefault="00127FB4">
      <w:pPr>
        <w:spacing w:after="146"/>
        <w:ind w:left="3" w:hanging="10"/>
        <w:rPr>
          <w:b/>
          <w:color w:val="181717"/>
          <w:szCs w:val="22"/>
        </w:rPr>
      </w:pPr>
    </w:p>
    <w:p w14:paraId="3CEFCF27" w14:textId="77777777" w:rsidR="00D2352C" w:rsidRPr="00807366" w:rsidRDefault="00D2352C" w:rsidP="00D2352C">
      <w:pPr>
        <w:spacing w:after="146"/>
        <w:rPr>
          <w:b/>
          <w:color w:val="181717"/>
          <w:szCs w:val="22"/>
        </w:rPr>
      </w:pPr>
    </w:p>
    <w:p w14:paraId="0D51C48A" w14:textId="77777777" w:rsidR="00D2352C" w:rsidRPr="00807366" w:rsidRDefault="00D2352C" w:rsidP="00D2352C">
      <w:pPr>
        <w:spacing w:after="146"/>
        <w:rPr>
          <w:b/>
          <w:color w:val="181717"/>
          <w:szCs w:val="22"/>
        </w:rPr>
      </w:pPr>
    </w:p>
    <w:p w14:paraId="23D994E5" w14:textId="77777777" w:rsidR="00127FB4" w:rsidRPr="00807366" w:rsidRDefault="00127FB4">
      <w:pPr>
        <w:spacing w:after="146"/>
        <w:ind w:left="3" w:hanging="10"/>
        <w:rPr>
          <w:b/>
          <w:color w:val="181717"/>
          <w:szCs w:val="22"/>
        </w:rPr>
      </w:pPr>
    </w:p>
    <w:p w14:paraId="2DB4CE36" w14:textId="77777777" w:rsidR="00127FB4" w:rsidRPr="00807366" w:rsidRDefault="00127FB4">
      <w:pPr>
        <w:spacing w:after="146"/>
        <w:ind w:left="3" w:hanging="10"/>
        <w:rPr>
          <w:b/>
          <w:color w:val="181717"/>
          <w:szCs w:val="22"/>
        </w:rPr>
      </w:pPr>
    </w:p>
    <w:p w14:paraId="3E687D95" w14:textId="40E5EC9E" w:rsidR="00362234" w:rsidRPr="00807366" w:rsidRDefault="00362234" w:rsidP="00DC56E4">
      <w:pPr>
        <w:spacing w:after="576"/>
        <w:ind w:right="-48"/>
        <w:rPr>
          <w:szCs w:val="22"/>
        </w:rPr>
      </w:pPr>
    </w:p>
    <w:p w14:paraId="3B9B2169" w14:textId="309AE23C" w:rsidR="00362234" w:rsidRDefault="00362234">
      <w:pPr>
        <w:spacing w:after="195"/>
        <w:ind w:left="10" w:right="23" w:hanging="10"/>
        <w:jc w:val="right"/>
      </w:pPr>
    </w:p>
    <w:sectPr w:rsidR="00362234" w:rsidSect="00B41146">
      <w:headerReference w:type="default" r:id="rId14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6605" w14:textId="77777777" w:rsidR="00AA2ACC" w:rsidRDefault="00AA2ACC" w:rsidP="002320C5">
      <w:pPr>
        <w:spacing w:after="0" w:line="240" w:lineRule="auto"/>
      </w:pPr>
      <w:r>
        <w:separator/>
      </w:r>
    </w:p>
  </w:endnote>
  <w:endnote w:type="continuationSeparator" w:id="0">
    <w:p w14:paraId="683E6EAC" w14:textId="77777777" w:rsidR="00AA2ACC" w:rsidRDefault="00AA2ACC" w:rsidP="0023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F62D" w14:textId="77777777" w:rsidR="00AA2ACC" w:rsidRDefault="00AA2ACC" w:rsidP="002320C5">
      <w:pPr>
        <w:spacing w:after="0" w:line="240" w:lineRule="auto"/>
      </w:pPr>
      <w:r>
        <w:separator/>
      </w:r>
    </w:p>
  </w:footnote>
  <w:footnote w:type="continuationSeparator" w:id="0">
    <w:p w14:paraId="27C1E29B" w14:textId="77777777" w:rsidR="00AA2ACC" w:rsidRDefault="00AA2ACC" w:rsidP="0023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70F9" w14:textId="2D5F2918" w:rsidR="002320C5" w:rsidRPr="002320C5" w:rsidRDefault="00D2352C" w:rsidP="002320C5">
    <w:pPr>
      <w:spacing w:after="0" w:line="247" w:lineRule="auto"/>
      <w:ind w:right="108"/>
      <w:rPr>
        <w:color w:val="181717"/>
        <w:sz w:val="24"/>
        <w:lang w:val="en-CA"/>
      </w:rPr>
    </w:pPr>
    <w:r>
      <w:rPr>
        <w:noProof/>
        <w:color w:val="181717"/>
        <w:sz w:val="24"/>
        <w:lang w:val="en-CA"/>
      </w:rPr>
      <w:drawing>
        <wp:inline distT="0" distB="0" distL="0" distR="0" wp14:anchorId="36B85B28" wp14:editId="3429ABF8">
          <wp:extent cx="2019300" cy="429462"/>
          <wp:effectExtent l="0" t="0" r="0" b="8890"/>
          <wp:docPr id="1541305548" name="Picture 13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5548" name="Picture 130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81" cy="44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724"/>
    <w:multiLevelType w:val="hybridMultilevel"/>
    <w:tmpl w:val="B1D27B6C"/>
    <w:lvl w:ilvl="0" w:tplc="B560B468">
      <w:start w:val="500"/>
      <w:numFmt w:val="bullet"/>
      <w:lvlText w:val=""/>
      <w:lvlJc w:val="left"/>
      <w:pPr>
        <w:ind w:left="35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579D61EB"/>
    <w:multiLevelType w:val="hybridMultilevel"/>
    <w:tmpl w:val="701A33E8"/>
    <w:lvl w:ilvl="0" w:tplc="DD0001DA">
      <w:start w:val="2025"/>
      <w:numFmt w:val="bullet"/>
      <w:lvlText w:val=""/>
      <w:lvlJc w:val="left"/>
      <w:pPr>
        <w:ind w:left="368" w:hanging="360"/>
      </w:pPr>
      <w:rPr>
        <w:rFonts w:ascii="Symbol" w:eastAsia="Calibri" w:hAnsi="Symbol" w:cs="Calibri" w:hint="default"/>
        <w:b/>
        <w:color w:val="181717"/>
        <w:sz w:val="26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1885018055">
    <w:abstractNumId w:val="1"/>
  </w:num>
  <w:num w:numId="2" w16cid:durableId="59979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4"/>
    <w:rsid w:val="00044099"/>
    <w:rsid w:val="000525A9"/>
    <w:rsid w:val="00061A90"/>
    <w:rsid w:val="0008306E"/>
    <w:rsid w:val="00127FB4"/>
    <w:rsid w:val="001A553E"/>
    <w:rsid w:val="002320C5"/>
    <w:rsid w:val="00357646"/>
    <w:rsid w:val="00362234"/>
    <w:rsid w:val="003F4DAE"/>
    <w:rsid w:val="003F7031"/>
    <w:rsid w:val="0043039D"/>
    <w:rsid w:val="004573EC"/>
    <w:rsid w:val="00494CC3"/>
    <w:rsid w:val="004C6277"/>
    <w:rsid w:val="006E5456"/>
    <w:rsid w:val="00772296"/>
    <w:rsid w:val="007A7345"/>
    <w:rsid w:val="00802866"/>
    <w:rsid w:val="00807366"/>
    <w:rsid w:val="009C591B"/>
    <w:rsid w:val="009E19F0"/>
    <w:rsid w:val="00AA2ACC"/>
    <w:rsid w:val="00B41146"/>
    <w:rsid w:val="00BE13F5"/>
    <w:rsid w:val="00C4568C"/>
    <w:rsid w:val="00C6648A"/>
    <w:rsid w:val="00D2352C"/>
    <w:rsid w:val="00DC56E4"/>
    <w:rsid w:val="00DD1211"/>
    <w:rsid w:val="00ED1555"/>
    <w:rsid w:val="00EE7D81"/>
    <w:rsid w:val="00F43BA1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447E"/>
  <w15:docId w15:val="{86621D45-885E-4947-8010-4913ABE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0C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3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0C5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E54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4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3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812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22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bcamembers.ca/application-for-retired-membersh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bcamembers.ca/return-to-prac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camembers.ca/leave-of-absence-fo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bcamembers.ca/partitime-membership-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C57C88A710543959CDF169A52C58E" ma:contentTypeVersion="18" ma:contentTypeDescription="Create a new document." ma:contentTypeScope="" ma:versionID="3d9ee98c2ba1ef74090dd997d5f52cc2">
  <xsd:schema xmlns:xsd="http://www.w3.org/2001/XMLSchema" xmlns:xs="http://www.w3.org/2001/XMLSchema" xmlns:p="http://schemas.microsoft.com/office/2006/metadata/properties" xmlns:ns3="311ac66a-4267-4e01-a8c8-715310cb80ea" xmlns:ns4="57c6164c-dc62-4cd0-913f-254da8f09fc0" targetNamespace="http://schemas.microsoft.com/office/2006/metadata/properties" ma:root="true" ma:fieldsID="fa46f5bafc615d5d2ac80060f8dc4bf7" ns3:_="" ns4:_="">
    <xsd:import namespace="311ac66a-4267-4e01-a8c8-715310cb80ea"/>
    <xsd:import namespace="57c6164c-dc62-4cd0-913f-254da8f09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c66a-4267-4e01-a8c8-715310cb8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164c-dc62-4cd0-913f-254da8f09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ac66a-4267-4e01-a8c8-715310cb80ea" xsi:nil="true"/>
  </documentManagement>
</p:properties>
</file>

<file path=customXml/itemProps1.xml><?xml version="1.0" encoding="utf-8"?>
<ds:datastoreItem xmlns:ds="http://schemas.openxmlformats.org/officeDocument/2006/customXml" ds:itemID="{156D423D-5CB5-4E5C-AACC-206262069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A65BE-0883-42BC-9180-8EFE4EEA4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c66a-4267-4e01-a8c8-715310cb80ea"/>
    <ds:schemaRef ds:uri="57c6164c-dc62-4cd0-913f-254da8f09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35F85-55B4-4189-93CF-709971CC1433}">
  <ds:schemaRefs>
    <ds:schemaRef ds:uri="http://schemas.microsoft.com/office/2006/metadata/properties"/>
    <ds:schemaRef ds:uri="http://schemas.microsoft.com/office/infopath/2007/PartnerControls"/>
    <ds:schemaRef ds:uri="311ac66a-4267-4e01-a8c8-715310cb8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Baldwin</dc:creator>
  <cp:keywords/>
  <dc:description/>
  <cp:lastModifiedBy>Nicole Baldwin</cp:lastModifiedBy>
  <cp:revision>2</cp:revision>
  <cp:lastPrinted>2025-02-07T14:10:00Z</cp:lastPrinted>
  <dcterms:created xsi:type="dcterms:W3CDTF">2025-03-19T16:18:00Z</dcterms:created>
  <dcterms:modified xsi:type="dcterms:W3CDTF">2025-03-19T16:18:00Z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0x010100CAFC57C88A710543959CDF169A52C58E</vt:lpwstr>
  </property>
</Properties>
</file>